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06327B" w:rsidR="009E62C9" w:rsidRDefault="00552280">
      <w:pPr>
        <w:pBdr>
          <w:top w:val="nil"/>
          <w:left w:val="nil"/>
          <w:bottom w:val="nil"/>
          <w:right w:val="nil"/>
          <w:between w:val="nil"/>
        </w:pBdr>
        <w:spacing w:after="0" w:line="240" w:lineRule="auto"/>
        <w:ind w:left="270"/>
        <w:rPr>
          <w:color w:val="000000"/>
        </w:rPr>
      </w:pPr>
      <w:r>
        <w:rPr>
          <w:noProof/>
          <w:color w:val="000000"/>
        </w:rPr>
        <w:drawing>
          <wp:anchor distT="0" distB="0" distL="114300" distR="114300" simplePos="0" relativeHeight="251658240" behindDoc="0" locked="0" layoutInCell="1" allowOverlap="1" wp14:anchorId="31669AD6" wp14:editId="5192674E">
            <wp:simplePos x="0" y="0"/>
            <wp:positionH relativeFrom="column">
              <wp:posOffset>3543300</wp:posOffset>
            </wp:positionH>
            <wp:positionV relativeFrom="paragraph">
              <wp:posOffset>271145</wp:posOffset>
            </wp:positionV>
            <wp:extent cx="2346960" cy="47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60" cy="477520"/>
                    </a:xfrm>
                    <a:prstGeom prst="rect">
                      <a:avLst/>
                    </a:prstGeom>
                  </pic:spPr>
                </pic:pic>
              </a:graphicData>
            </a:graphic>
            <wp14:sizeRelH relativeFrom="page">
              <wp14:pctWidth>0</wp14:pctWidth>
            </wp14:sizeRelH>
            <wp14:sizeRelV relativeFrom="page">
              <wp14:pctHeight>0</wp14:pctHeight>
            </wp14:sizeRelV>
          </wp:anchor>
        </w:drawing>
      </w:r>
      <w:r w:rsidR="002C2EB2">
        <w:rPr>
          <w:rFonts w:ascii="Times New Roman" w:eastAsia="Times New Roman" w:hAnsi="Times New Roman" w:cs="Times New Roman"/>
          <w:noProof/>
          <w:color w:val="000000"/>
          <w:sz w:val="22"/>
          <w:szCs w:val="22"/>
        </w:rPr>
        <w:drawing>
          <wp:inline distT="114300" distB="114300" distL="114300" distR="114300" wp14:anchorId="299395C1" wp14:editId="1DE4E562">
            <wp:extent cx="1543795" cy="685919"/>
            <wp:effectExtent l="0" t="0" r="0" b="0"/>
            <wp:docPr id="3" name="image1.png" descr="A blue and gree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green logo&#10;&#10;Description automatically generated"/>
                    <pic:cNvPicPr preferRelativeResize="0"/>
                  </pic:nvPicPr>
                  <pic:blipFill>
                    <a:blip r:embed="rId8"/>
                    <a:srcRect/>
                    <a:stretch>
                      <a:fillRect/>
                    </a:stretch>
                  </pic:blipFill>
                  <pic:spPr>
                    <a:xfrm>
                      <a:off x="0" y="0"/>
                      <a:ext cx="1543795" cy="685919"/>
                    </a:xfrm>
                    <a:prstGeom prst="rect">
                      <a:avLst/>
                    </a:prstGeom>
                    <a:ln/>
                  </pic:spPr>
                </pic:pic>
              </a:graphicData>
            </a:graphic>
          </wp:inline>
        </w:drawing>
      </w:r>
      <w:r w:rsidR="002C2EB2">
        <w:rPr>
          <w:rFonts w:ascii="Times New Roman" w:eastAsia="Times New Roman" w:hAnsi="Times New Roman" w:cs="Times New Roman"/>
          <w:b w:val="0"/>
          <w:noProof/>
          <w:color w:val="000000"/>
        </w:rPr>
        <mc:AlternateContent>
          <mc:Choice Requires="wps">
            <w:drawing>
              <wp:inline distT="0" distB="0" distL="0" distR="0" wp14:anchorId="71409307" wp14:editId="555556BF">
                <wp:extent cx="314325" cy="314325"/>
                <wp:effectExtent l="0" t="0" r="0" b="0"/>
                <wp:docPr id="2" name="Rectangle 2"/>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74A6F99B" w14:textId="77777777" w:rsidR="009E62C9" w:rsidRDefault="009E62C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1409307" id="Rectangl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" filled="f" stroked="f">
                <v:textbox inset="2.53958mm,2.53958mm,2.53958mm,2.53958mm">
                  <w:txbxContent>
                    <w:p w14:paraId="74A6F99B" w14:textId="77777777" w:rsidR="009E62C9" w:rsidRDefault="009E62C9">
                      <w:pPr>
                        <w:spacing w:after="0" w:line="240" w:lineRule="auto"/>
                        <w:textDirection w:val="btLr"/>
                      </w:pPr>
                    </w:p>
                  </w:txbxContent>
                </v:textbox>
                <w10:anchorlock/>
              </v:rect>
            </w:pict>
          </mc:Fallback>
        </mc:AlternateContent>
      </w:r>
      <w:r w:rsidR="002C2EB2">
        <w:rPr>
          <w:rFonts w:ascii="Times New Roman" w:eastAsia="Times New Roman" w:hAnsi="Times New Roman" w:cs="Times New Roman"/>
          <w:b w:val="0"/>
          <w:noProof/>
          <w:color w:val="000000"/>
        </w:rPr>
        <mc:AlternateContent>
          <mc:Choice Requires="wps">
            <w:drawing>
              <wp:inline distT="0" distB="0" distL="0" distR="0" wp14:anchorId="45EDCA1C" wp14:editId="4E6F5D27">
                <wp:extent cx="314325" cy="314325"/>
                <wp:effectExtent l="0" t="0" r="0" b="0"/>
                <wp:docPr id="1" name="Rectangle 1"/>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98BDCBE" w14:textId="77777777" w:rsidR="009E62C9" w:rsidRDefault="009E62C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5EDCA1C" id="Rectangle 1" o:spid="_x0000_s1027"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cWtAEAAGI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" filled="f" stroked="f">
                <v:textbox inset="2.53958mm,2.53958mm,2.53958mm,2.53958mm">
                  <w:txbxContent>
                    <w:p w14:paraId="598BDCBE" w14:textId="77777777" w:rsidR="009E62C9" w:rsidRDefault="009E62C9">
                      <w:pPr>
                        <w:spacing w:after="0" w:line="240" w:lineRule="auto"/>
                        <w:textDirection w:val="btLr"/>
                      </w:pPr>
                    </w:p>
                  </w:txbxContent>
                </v:textbox>
                <w10:anchorlock/>
              </v:rect>
            </w:pict>
          </mc:Fallback>
        </mc:AlternateContent>
      </w:r>
      <w:r w:rsidR="002C2EB2">
        <w:rPr>
          <w:color w:val="000000"/>
        </w:rPr>
        <w:t xml:space="preserve"> </w:t>
      </w:r>
    </w:p>
    <w:p w14:paraId="00000002" w14:textId="7B8A08BB" w:rsidR="009E62C9" w:rsidRDefault="009E62C9">
      <w:pPr>
        <w:pBdr>
          <w:top w:val="nil"/>
          <w:left w:val="nil"/>
          <w:bottom w:val="nil"/>
          <w:right w:val="nil"/>
          <w:between w:val="nil"/>
        </w:pBdr>
        <w:spacing w:after="0" w:line="240" w:lineRule="auto"/>
        <w:ind w:left="270"/>
        <w:rPr>
          <w:color w:val="000000"/>
        </w:rPr>
      </w:pPr>
    </w:p>
    <w:p w14:paraId="00000004" w14:textId="4BC2642E" w:rsidR="009E62C9" w:rsidRDefault="002C2EB2" w:rsidP="006D7CF6">
      <w:pPr>
        <w:pBdr>
          <w:top w:val="nil"/>
          <w:left w:val="nil"/>
          <w:bottom w:val="nil"/>
          <w:right w:val="nil"/>
          <w:between w:val="nil"/>
        </w:pBdr>
        <w:spacing w:after="0" w:line="240" w:lineRule="auto"/>
        <w:ind w:left="270"/>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Media Contact:  </w:t>
      </w:r>
      <w:r>
        <w:rPr>
          <w:rFonts w:ascii="Times New Roman" w:eastAsia="Times New Roman" w:hAnsi="Times New Roman" w:cs="Times New Roman"/>
          <w:color w:val="000000"/>
          <w:sz w:val="22"/>
          <w:szCs w:val="22"/>
        </w:rPr>
        <w:br/>
      </w:r>
      <w:r>
        <w:rPr>
          <w:rFonts w:ascii="Times New Roman" w:eastAsia="Times New Roman" w:hAnsi="Times New Roman" w:cs="Times New Roman"/>
          <w:b w:val="0"/>
          <w:color w:val="000000"/>
          <w:sz w:val="22"/>
          <w:szCs w:val="22"/>
        </w:rPr>
        <w:t xml:space="preserve">Osayamen Bartholomew, ACC, </w:t>
      </w:r>
      <w:hyperlink r:id="rId9">
        <w:r>
          <w:rPr>
            <w:rFonts w:ascii="Times New Roman" w:eastAsia="Times New Roman" w:hAnsi="Times New Roman" w:cs="Times New Roman"/>
            <w:b w:val="0"/>
            <w:color w:val="467886"/>
            <w:sz w:val="22"/>
            <w:szCs w:val="22"/>
            <w:u w:val="single"/>
          </w:rPr>
          <w:t>osa@thegiftagency.com</w:t>
        </w:r>
      </w:hyperlink>
      <w:r>
        <w:rPr>
          <w:rFonts w:ascii="Times New Roman" w:eastAsia="Times New Roman" w:hAnsi="Times New Roman" w:cs="Times New Roman"/>
          <w:b w:val="0"/>
          <w:color w:val="467886"/>
          <w:sz w:val="22"/>
          <w:szCs w:val="22"/>
          <w:u w:val="single"/>
        </w:rPr>
        <w:br/>
      </w:r>
      <w:r>
        <w:rPr>
          <w:rFonts w:ascii="Times New Roman" w:eastAsia="Times New Roman" w:hAnsi="Times New Roman" w:cs="Times New Roman"/>
          <w:b w:val="0"/>
          <w:color w:val="000000"/>
          <w:sz w:val="22"/>
          <w:szCs w:val="22"/>
        </w:rPr>
        <w:t> </w:t>
      </w:r>
    </w:p>
    <w:p w14:paraId="00000008" w14:textId="69ED5E41" w:rsidR="009E62C9" w:rsidRDefault="002C2EB2" w:rsidP="00D32C85">
      <w:pPr>
        <w:pBdr>
          <w:top w:val="nil"/>
          <w:left w:val="nil"/>
          <w:bottom w:val="nil"/>
          <w:right w:val="nil"/>
          <w:between w:val="nil"/>
        </w:pBdr>
        <w:spacing w:after="0" w:line="240" w:lineRule="auto"/>
        <w:jc w:val="center"/>
        <w:rPr>
          <w:rFonts w:ascii="Times New Roman" w:eastAsia="Times New Roman" w:hAnsi="Times New Roman" w:cs="Times New Roman"/>
          <w:b w:val="0"/>
          <w:color w:val="000000"/>
          <w:sz w:val="22"/>
          <w:szCs w:val="22"/>
        </w:rPr>
      </w:pPr>
      <w:r w:rsidRPr="00B100EE">
        <w:rPr>
          <w:rFonts w:ascii="Times New Roman" w:eastAsia="Times New Roman" w:hAnsi="Times New Roman" w:cs="Times New Roman"/>
          <w:color w:val="000000"/>
        </w:rPr>
        <w:t xml:space="preserve">Appalachian Community Capital Receives Grant </w:t>
      </w:r>
      <w:sdt>
        <w:sdtPr>
          <w:tag w:val="goog_rdk_0"/>
          <w:id w:val="-885022652"/>
        </w:sdtPr>
        <w:sdtEndPr/>
        <w:sdtContent/>
      </w:sdt>
      <w:r w:rsidRPr="00B100EE">
        <w:rPr>
          <w:rFonts w:ascii="Times New Roman" w:eastAsia="Times New Roman" w:hAnsi="Times New Roman" w:cs="Times New Roman"/>
          <w:color w:val="000000"/>
        </w:rPr>
        <w:t>from the Truist Charitable Fund</w:t>
      </w:r>
      <w:r w:rsidR="006A154D" w:rsidRPr="00B100EE">
        <w:rPr>
          <w:rFonts w:ascii="Times New Roman" w:eastAsia="Times New Roman" w:hAnsi="Times New Roman" w:cs="Times New Roman"/>
          <w:color w:val="000000"/>
        </w:rPr>
        <w:t xml:space="preserve"> </w:t>
      </w:r>
      <w:r w:rsidR="00776B02">
        <w:rPr>
          <w:rFonts w:ascii="Times New Roman" w:eastAsia="Times New Roman" w:hAnsi="Times New Roman" w:cs="Times New Roman"/>
          <w:color w:val="000000"/>
        </w:rPr>
        <w:t xml:space="preserve">for </w:t>
      </w:r>
      <w:r w:rsidR="00B7772B">
        <w:rPr>
          <w:rFonts w:ascii="Times New Roman" w:eastAsia="Times New Roman" w:hAnsi="Times New Roman" w:cs="Times New Roman"/>
          <w:color w:val="000000"/>
        </w:rPr>
        <w:t>Re</w:t>
      </w:r>
      <w:r w:rsidR="00B7772B" w:rsidRPr="00B100EE">
        <w:rPr>
          <w:rFonts w:ascii="Times New Roman" w:eastAsia="Times New Roman" w:hAnsi="Times New Roman" w:cs="Times New Roman"/>
          <w:color w:val="000000"/>
        </w:rPr>
        <w:t>development</w:t>
      </w:r>
      <w:r w:rsidR="00530059">
        <w:rPr>
          <w:rFonts w:ascii="Times New Roman" w:eastAsia="Times New Roman" w:hAnsi="Times New Roman" w:cs="Times New Roman"/>
          <w:color w:val="000000"/>
        </w:rPr>
        <w:t xml:space="preserve"> </w:t>
      </w:r>
      <w:r w:rsidR="006A154D" w:rsidRPr="00B100EE">
        <w:rPr>
          <w:rFonts w:ascii="Times New Roman" w:eastAsia="Times New Roman" w:hAnsi="Times New Roman" w:cs="Times New Roman"/>
          <w:color w:val="000000"/>
        </w:rPr>
        <w:t>Projects in Central Appalachia</w:t>
      </w:r>
      <w:r w:rsidR="00BB173B">
        <w:rPr>
          <w:rFonts w:ascii="Times New Roman" w:eastAsia="Times New Roman" w:hAnsi="Times New Roman" w:cs="Times New Roman"/>
          <w:color w:val="000000"/>
          <w:sz w:val="22"/>
          <w:szCs w:val="22"/>
        </w:rPr>
        <w:br/>
      </w:r>
      <w:r w:rsidR="00BB173B">
        <w:rPr>
          <w:rFonts w:ascii="Times New Roman" w:eastAsia="Times New Roman" w:hAnsi="Times New Roman" w:cs="Times New Roman"/>
          <w:color w:val="000000"/>
          <w:sz w:val="22"/>
          <w:szCs w:val="22"/>
        </w:rPr>
        <w:br/>
      </w:r>
      <w:r>
        <w:rPr>
          <w:rFonts w:ascii="Times New Roman" w:eastAsia="Times New Roman" w:hAnsi="Times New Roman" w:cs="Times New Roman"/>
          <w:b w:val="0"/>
          <w:color w:val="000000"/>
          <w:sz w:val="22"/>
          <w:szCs w:val="22"/>
        </w:rPr>
        <w:t> </w:t>
      </w:r>
    </w:p>
    <w:p w14:paraId="00000009" w14:textId="26BEB6FD" w:rsidR="009E62C9" w:rsidRPr="00FF1A70" w:rsidRDefault="002C2EB2">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r w:rsidRPr="00FF1A70">
        <w:rPr>
          <w:rFonts w:ascii="Times New Roman" w:eastAsia="Times New Roman" w:hAnsi="Times New Roman" w:cs="Times New Roman"/>
          <w:color w:val="000000"/>
          <w:sz w:val="23"/>
          <w:szCs w:val="23"/>
        </w:rPr>
        <w:t xml:space="preserve">Christiansburg, VA., </w:t>
      </w:r>
      <w:r w:rsidR="00C75F6A" w:rsidRPr="00FF1A70">
        <w:rPr>
          <w:rFonts w:ascii="Times New Roman" w:eastAsia="Times New Roman" w:hAnsi="Times New Roman" w:cs="Times New Roman"/>
          <w:color w:val="000000"/>
          <w:sz w:val="23"/>
          <w:szCs w:val="23"/>
        </w:rPr>
        <w:t xml:space="preserve">Feb. </w:t>
      </w:r>
      <w:r w:rsidR="00C202A4" w:rsidRPr="00FF1A70">
        <w:rPr>
          <w:rFonts w:ascii="Times New Roman" w:eastAsia="Times New Roman" w:hAnsi="Times New Roman" w:cs="Times New Roman"/>
          <w:color w:val="000000"/>
          <w:sz w:val="23"/>
          <w:szCs w:val="23"/>
        </w:rPr>
        <w:t>27</w:t>
      </w:r>
      <w:r w:rsidRPr="00FF1A70">
        <w:rPr>
          <w:rFonts w:ascii="Times New Roman" w:eastAsia="Times New Roman" w:hAnsi="Times New Roman" w:cs="Times New Roman"/>
          <w:color w:val="000000"/>
          <w:sz w:val="23"/>
          <w:szCs w:val="23"/>
        </w:rPr>
        <w:t>, 2024</w:t>
      </w:r>
      <w:r w:rsidRPr="00FF1A70">
        <w:rPr>
          <w:rFonts w:ascii="Times New Roman" w:eastAsia="Times New Roman" w:hAnsi="Times New Roman" w:cs="Times New Roman"/>
          <w:b w:val="0"/>
          <w:color w:val="000000"/>
          <w:sz w:val="23"/>
          <w:szCs w:val="23"/>
        </w:rPr>
        <w:t xml:space="preserve"> - Appalachian Community Capital (ACC) today announced that it received a $</w:t>
      </w:r>
      <w:r w:rsidR="00B7772B" w:rsidRPr="00FF1A70">
        <w:rPr>
          <w:rFonts w:ascii="Times New Roman" w:eastAsia="Times New Roman" w:hAnsi="Times New Roman" w:cs="Times New Roman"/>
          <w:b w:val="0"/>
          <w:color w:val="000000"/>
          <w:sz w:val="23"/>
          <w:szCs w:val="23"/>
        </w:rPr>
        <w:t>350,000</w:t>
      </w:r>
      <w:r w:rsidRPr="00FF1A70">
        <w:rPr>
          <w:rFonts w:ascii="Times New Roman" w:eastAsia="Times New Roman" w:hAnsi="Times New Roman" w:cs="Times New Roman"/>
          <w:b w:val="0"/>
          <w:color w:val="000000"/>
          <w:sz w:val="23"/>
          <w:szCs w:val="23"/>
        </w:rPr>
        <w:t xml:space="preserve"> matching grant from the Truist Charitable Fund</w:t>
      </w:r>
      <w:r w:rsidR="00324D3B" w:rsidRPr="00FF1A70">
        <w:rPr>
          <w:rFonts w:ascii="Times New Roman" w:eastAsia="Times New Roman" w:hAnsi="Times New Roman" w:cs="Times New Roman"/>
          <w:b w:val="0"/>
          <w:color w:val="000000"/>
          <w:sz w:val="23"/>
          <w:szCs w:val="23"/>
        </w:rPr>
        <w:t>, a donor-advised fund administered by The Winston-Salem Foundation</w:t>
      </w:r>
      <w:r w:rsidRPr="00FF1A70">
        <w:rPr>
          <w:rFonts w:ascii="Times New Roman" w:eastAsia="Times New Roman" w:hAnsi="Times New Roman" w:cs="Times New Roman"/>
          <w:b w:val="0"/>
          <w:color w:val="000000"/>
          <w:sz w:val="23"/>
          <w:szCs w:val="23"/>
        </w:rPr>
        <w:t xml:space="preserve">. The </w:t>
      </w:r>
      <w:r w:rsidR="006F22F9" w:rsidRPr="00FF1A70">
        <w:rPr>
          <w:rFonts w:ascii="Times New Roman" w:eastAsia="Times New Roman" w:hAnsi="Times New Roman" w:cs="Times New Roman"/>
          <w:b w:val="0"/>
          <w:color w:val="000000"/>
          <w:sz w:val="23"/>
          <w:szCs w:val="23"/>
        </w:rPr>
        <w:t xml:space="preserve">funds will be used as part of a match for </w:t>
      </w:r>
      <w:r w:rsidRPr="00FF1A70">
        <w:rPr>
          <w:rFonts w:ascii="Times New Roman" w:eastAsia="Times New Roman" w:hAnsi="Times New Roman" w:cs="Times New Roman"/>
          <w:b w:val="0"/>
          <w:color w:val="000000"/>
          <w:sz w:val="23"/>
          <w:szCs w:val="23"/>
        </w:rPr>
        <w:t>a recent</w:t>
      </w:r>
      <w:r w:rsidR="006F22F9" w:rsidRPr="00FF1A70">
        <w:rPr>
          <w:rFonts w:ascii="Times New Roman" w:eastAsia="Times New Roman" w:hAnsi="Times New Roman" w:cs="Times New Roman"/>
          <w:b w:val="0"/>
          <w:color w:val="000000"/>
          <w:sz w:val="23"/>
          <w:szCs w:val="23"/>
        </w:rPr>
        <w:t xml:space="preserve"> $1</w:t>
      </w:r>
      <w:r w:rsidR="00D26DEE" w:rsidRPr="00FF1A70">
        <w:rPr>
          <w:rFonts w:ascii="Times New Roman" w:eastAsia="Times New Roman" w:hAnsi="Times New Roman" w:cs="Times New Roman"/>
          <w:b w:val="0"/>
          <w:color w:val="000000"/>
          <w:sz w:val="23"/>
          <w:szCs w:val="23"/>
        </w:rPr>
        <w:t>.</w:t>
      </w:r>
      <w:r w:rsidR="006F22F9" w:rsidRPr="00FF1A70">
        <w:rPr>
          <w:rFonts w:ascii="Times New Roman" w:eastAsia="Times New Roman" w:hAnsi="Times New Roman" w:cs="Times New Roman"/>
          <w:b w:val="0"/>
          <w:color w:val="000000"/>
          <w:sz w:val="23"/>
          <w:szCs w:val="23"/>
        </w:rPr>
        <w:t>5 million</w:t>
      </w:r>
      <w:r w:rsidRPr="00FF1A70">
        <w:rPr>
          <w:rFonts w:ascii="Times New Roman" w:eastAsia="Times New Roman" w:hAnsi="Times New Roman" w:cs="Times New Roman"/>
          <w:b w:val="0"/>
          <w:color w:val="000000"/>
          <w:sz w:val="23"/>
          <w:szCs w:val="23"/>
        </w:rPr>
        <w:t xml:space="preserve"> grant from the Appalachian Regional Commission (ARC) for Opportunity Appalachia (OA), an initiative to build local opportunity and wealth through capital and technical assistance aiding development projects in six Central Appalachian states: North Carolina, Ohio, Tennessee, Virginia, </w:t>
      </w:r>
      <w:r w:rsidR="00D32C85" w:rsidRPr="00FF1A70">
        <w:rPr>
          <w:rFonts w:ascii="Times New Roman" w:eastAsia="Times New Roman" w:hAnsi="Times New Roman" w:cs="Times New Roman"/>
          <w:b w:val="0"/>
          <w:color w:val="000000"/>
          <w:sz w:val="23"/>
          <w:szCs w:val="23"/>
        </w:rPr>
        <w:t>West Virginia,</w:t>
      </w:r>
      <w:r w:rsidRPr="00FF1A70">
        <w:rPr>
          <w:rFonts w:ascii="Times New Roman" w:eastAsia="Times New Roman" w:hAnsi="Times New Roman" w:cs="Times New Roman"/>
          <w:b w:val="0"/>
          <w:color w:val="000000"/>
          <w:sz w:val="23"/>
          <w:szCs w:val="23"/>
        </w:rPr>
        <w:t xml:space="preserve"> and Kentucky. </w:t>
      </w:r>
    </w:p>
    <w:p w14:paraId="0000000A" w14:textId="77777777" w:rsidR="009E62C9" w:rsidRPr="00FF1A70" w:rsidRDefault="009E62C9">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p>
    <w:p w14:paraId="0000000B" w14:textId="5F3041BE" w:rsidR="009E62C9" w:rsidRPr="00FF1A70" w:rsidRDefault="002C2EB2">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bookmarkStart w:id="0" w:name="_heading=h.gjdgxs" w:colFirst="0" w:colLast="0"/>
      <w:bookmarkEnd w:id="0"/>
      <w:r w:rsidRPr="00FF1A70">
        <w:rPr>
          <w:rFonts w:ascii="Times New Roman" w:eastAsia="Times New Roman" w:hAnsi="Times New Roman" w:cs="Times New Roman"/>
          <w:b w:val="0"/>
          <w:color w:val="000000"/>
          <w:sz w:val="23"/>
          <w:szCs w:val="23"/>
        </w:rPr>
        <w:t xml:space="preserve">“Truist has been a long-standing partner, and we’re grateful for the continued support of the Truist Charitable Fund to further the work of Opportunity Appalachia,” said Donna Gambrell, ACC’s President and CEO. “The funds will </w:t>
      </w:r>
      <w:r w:rsidR="006F22F9" w:rsidRPr="00FF1A70">
        <w:rPr>
          <w:rFonts w:ascii="Times New Roman" w:eastAsia="Times New Roman" w:hAnsi="Times New Roman" w:cs="Times New Roman"/>
          <w:b w:val="0"/>
          <w:color w:val="000000"/>
          <w:sz w:val="23"/>
          <w:szCs w:val="23"/>
        </w:rPr>
        <w:t>help provide</w:t>
      </w:r>
      <w:r w:rsidR="004125AE" w:rsidRPr="00FF1A70">
        <w:rPr>
          <w:rFonts w:ascii="Times New Roman" w:eastAsia="Times New Roman" w:hAnsi="Times New Roman" w:cs="Times New Roman"/>
          <w:b w:val="0"/>
          <w:color w:val="000000"/>
          <w:sz w:val="23"/>
          <w:szCs w:val="23"/>
        </w:rPr>
        <w:t xml:space="preserve"> </w:t>
      </w:r>
      <w:r w:rsidR="006F22F9" w:rsidRPr="00FF1A70">
        <w:rPr>
          <w:rFonts w:ascii="Times New Roman" w:eastAsia="Times New Roman" w:hAnsi="Times New Roman" w:cs="Times New Roman"/>
          <w:b w:val="0"/>
          <w:color w:val="000000"/>
          <w:sz w:val="23"/>
          <w:szCs w:val="23"/>
        </w:rPr>
        <w:t xml:space="preserve">technical assistance for </w:t>
      </w:r>
      <w:r w:rsidRPr="00FF1A70">
        <w:rPr>
          <w:rFonts w:ascii="Times New Roman" w:eastAsia="Times New Roman" w:hAnsi="Times New Roman" w:cs="Times New Roman"/>
          <w:b w:val="0"/>
          <w:color w:val="000000"/>
          <w:sz w:val="23"/>
          <w:szCs w:val="23"/>
        </w:rPr>
        <w:t>downtown development, manufacturing, IT, healthcare, education, food systems, clean energy, and heritage tourism and recreation in underserved communities throughout Central Appalachia</w:t>
      </w:r>
      <w:sdt>
        <w:sdtPr>
          <w:rPr>
            <w:sz w:val="23"/>
            <w:szCs w:val="23"/>
          </w:rPr>
          <w:tag w:val="goog_rdk_3"/>
          <w:id w:val="1951047106"/>
        </w:sdtPr>
        <w:sdtEndPr/>
        <w:sdtContent/>
      </w:sdt>
      <w:r w:rsidRPr="00FF1A70">
        <w:rPr>
          <w:rFonts w:ascii="Times New Roman" w:eastAsia="Times New Roman" w:hAnsi="Times New Roman" w:cs="Times New Roman"/>
          <w:b w:val="0"/>
          <w:color w:val="000000"/>
          <w:sz w:val="23"/>
          <w:szCs w:val="23"/>
        </w:rPr>
        <w:t>.”</w:t>
      </w:r>
    </w:p>
    <w:p w14:paraId="0000000C" w14:textId="77777777" w:rsidR="009E62C9" w:rsidRPr="00FF1A70" w:rsidRDefault="009E62C9">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p>
    <w:p w14:paraId="0000000D" w14:textId="171C306B" w:rsidR="009E62C9" w:rsidRPr="00FF1A70" w:rsidRDefault="002C2EB2">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r w:rsidRPr="00FF1A70">
        <w:rPr>
          <w:rFonts w:ascii="Times New Roman" w:eastAsia="Times New Roman" w:hAnsi="Times New Roman" w:cs="Times New Roman"/>
          <w:b w:val="0"/>
          <w:color w:val="000000"/>
          <w:sz w:val="23"/>
          <w:szCs w:val="23"/>
        </w:rPr>
        <w:t xml:space="preserve">Thanks to the most recent </w:t>
      </w:r>
      <w:r w:rsidR="006F22F9" w:rsidRPr="00FF1A70">
        <w:rPr>
          <w:rFonts w:ascii="Times New Roman" w:eastAsia="Times New Roman" w:hAnsi="Times New Roman" w:cs="Times New Roman"/>
          <w:b w:val="0"/>
          <w:color w:val="000000"/>
          <w:sz w:val="23"/>
          <w:szCs w:val="23"/>
        </w:rPr>
        <w:t xml:space="preserve">ARC </w:t>
      </w:r>
      <w:r w:rsidRPr="00FF1A70">
        <w:rPr>
          <w:rFonts w:ascii="Times New Roman" w:eastAsia="Times New Roman" w:hAnsi="Times New Roman" w:cs="Times New Roman"/>
          <w:b w:val="0"/>
          <w:color w:val="000000"/>
          <w:sz w:val="23"/>
          <w:szCs w:val="23"/>
        </w:rPr>
        <w:t>grant for O</w:t>
      </w:r>
      <w:r w:rsidR="00B31825" w:rsidRPr="00FF1A70">
        <w:rPr>
          <w:rFonts w:ascii="Times New Roman" w:eastAsia="Times New Roman" w:hAnsi="Times New Roman" w:cs="Times New Roman"/>
          <w:b w:val="0"/>
          <w:color w:val="000000"/>
          <w:sz w:val="23"/>
          <w:szCs w:val="23"/>
        </w:rPr>
        <w:t>pportunity Appalachia</w:t>
      </w:r>
      <w:r w:rsidRPr="00FF1A70">
        <w:rPr>
          <w:rFonts w:ascii="Times New Roman" w:eastAsia="Times New Roman" w:hAnsi="Times New Roman" w:cs="Times New Roman"/>
          <w:b w:val="0"/>
          <w:color w:val="000000"/>
          <w:sz w:val="23"/>
          <w:szCs w:val="23"/>
        </w:rPr>
        <w:t>, the initiative expand</w:t>
      </w:r>
      <w:r w:rsidR="00B31825" w:rsidRPr="00FF1A70">
        <w:rPr>
          <w:rFonts w:ascii="Times New Roman" w:eastAsia="Times New Roman" w:hAnsi="Times New Roman" w:cs="Times New Roman"/>
          <w:b w:val="0"/>
          <w:color w:val="000000"/>
          <w:sz w:val="23"/>
          <w:szCs w:val="23"/>
        </w:rPr>
        <w:t>s</w:t>
      </w:r>
      <w:r w:rsidRPr="00FF1A70">
        <w:rPr>
          <w:rFonts w:ascii="Times New Roman" w:eastAsia="Times New Roman" w:hAnsi="Times New Roman" w:cs="Times New Roman"/>
          <w:b w:val="0"/>
          <w:color w:val="000000"/>
          <w:sz w:val="23"/>
          <w:szCs w:val="23"/>
        </w:rPr>
        <w:t xml:space="preserve"> its support to the highly distressed communities of East Kentucky with a focus on developing affordable and workforce housing and creating a mentorship program. </w:t>
      </w:r>
    </w:p>
    <w:p w14:paraId="0000000E" w14:textId="77777777" w:rsidR="009E62C9" w:rsidRPr="00FF1A70" w:rsidRDefault="009E62C9">
      <w:pPr>
        <w:pBdr>
          <w:top w:val="nil"/>
          <w:left w:val="nil"/>
          <w:bottom w:val="nil"/>
          <w:right w:val="nil"/>
          <w:between w:val="nil"/>
        </w:pBdr>
        <w:spacing w:after="0" w:line="240" w:lineRule="auto"/>
        <w:ind w:left="270" w:right="105"/>
        <w:rPr>
          <w:rFonts w:ascii="Times New Roman" w:eastAsia="Times New Roman" w:hAnsi="Times New Roman" w:cs="Times New Roman"/>
          <w:bCs/>
          <w:color w:val="000000"/>
          <w:sz w:val="23"/>
          <w:szCs w:val="23"/>
        </w:rPr>
      </w:pPr>
    </w:p>
    <w:p w14:paraId="5FC144C9" w14:textId="0BC5DDA7" w:rsidR="001B7992" w:rsidRPr="00FF1A70" w:rsidRDefault="009C2ECD" w:rsidP="001B7992">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r w:rsidRPr="00FF1A70">
        <w:rPr>
          <w:rFonts w:ascii="Times New Roman" w:eastAsia="Times New Roman" w:hAnsi="Times New Roman" w:cs="Times New Roman"/>
          <w:b w:val="0"/>
          <w:color w:val="000000"/>
          <w:sz w:val="23"/>
          <w:szCs w:val="23"/>
        </w:rPr>
        <w:t xml:space="preserve">“ACC has been </w:t>
      </w:r>
      <w:r w:rsidR="0071085F" w:rsidRPr="00FF1A70">
        <w:rPr>
          <w:rFonts w:ascii="Times New Roman" w:eastAsia="Times New Roman" w:hAnsi="Times New Roman" w:cs="Times New Roman"/>
          <w:b w:val="0"/>
          <w:color w:val="000000"/>
          <w:sz w:val="23"/>
          <w:szCs w:val="23"/>
        </w:rPr>
        <w:t xml:space="preserve">a </w:t>
      </w:r>
      <w:r w:rsidRPr="00FF1A70">
        <w:rPr>
          <w:rFonts w:ascii="Times New Roman" w:eastAsia="Times New Roman" w:hAnsi="Times New Roman" w:cs="Times New Roman"/>
          <w:b w:val="0"/>
          <w:color w:val="000000"/>
          <w:sz w:val="23"/>
          <w:szCs w:val="23"/>
        </w:rPr>
        <w:t>leading voice and community partner that invests in critical programming that provides affordable housing, workforce development, and access to capital to improve the economic opportunities across Appalachia,” said Thomas Ransom, Virginia regional president for Truist. “Our</w:t>
      </w:r>
      <w:r w:rsidR="00FC2FAE" w:rsidRPr="00FF1A70">
        <w:rPr>
          <w:rFonts w:ascii="Times New Roman" w:eastAsia="Times New Roman" w:hAnsi="Times New Roman" w:cs="Times New Roman"/>
          <w:b w:val="0"/>
          <w:color w:val="000000"/>
          <w:sz w:val="23"/>
          <w:szCs w:val="23"/>
        </w:rPr>
        <w:t xml:space="preserve"> partnership</w:t>
      </w:r>
      <w:r w:rsidRPr="00FF1A70">
        <w:rPr>
          <w:rFonts w:ascii="Times New Roman" w:eastAsia="Times New Roman" w:hAnsi="Times New Roman" w:cs="Times New Roman"/>
          <w:b w:val="0"/>
          <w:color w:val="000000"/>
          <w:sz w:val="23"/>
          <w:szCs w:val="23"/>
        </w:rPr>
        <w:t xml:space="preserve"> </w:t>
      </w:r>
      <w:r w:rsidR="00FC2FAE" w:rsidRPr="00FF1A70">
        <w:rPr>
          <w:rFonts w:ascii="Times New Roman" w:eastAsia="Times New Roman" w:hAnsi="Times New Roman" w:cs="Times New Roman"/>
          <w:b w:val="0"/>
          <w:color w:val="000000"/>
          <w:sz w:val="23"/>
          <w:szCs w:val="23"/>
        </w:rPr>
        <w:t xml:space="preserve">and </w:t>
      </w:r>
      <w:r w:rsidRPr="00FF1A70">
        <w:rPr>
          <w:rFonts w:ascii="Times New Roman" w:eastAsia="Times New Roman" w:hAnsi="Times New Roman" w:cs="Times New Roman"/>
          <w:b w:val="0"/>
          <w:color w:val="000000"/>
          <w:sz w:val="23"/>
          <w:szCs w:val="23"/>
        </w:rPr>
        <w:t>grant</w:t>
      </w:r>
      <w:r w:rsidR="00FC2FAE" w:rsidRPr="00FF1A70">
        <w:rPr>
          <w:rFonts w:ascii="Times New Roman" w:eastAsia="Times New Roman" w:hAnsi="Times New Roman" w:cs="Times New Roman"/>
          <w:b w:val="0"/>
          <w:color w:val="000000"/>
          <w:sz w:val="23"/>
          <w:szCs w:val="23"/>
        </w:rPr>
        <w:t xml:space="preserve"> to ACC</w:t>
      </w:r>
      <w:r w:rsidRPr="00FF1A70">
        <w:rPr>
          <w:rFonts w:ascii="Times New Roman" w:eastAsia="Times New Roman" w:hAnsi="Times New Roman" w:cs="Times New Roman"/>
          <w:b w:val="0"/>
          <w:color w:val="000000"/>
          <w:sz w:val="23"/>
          <w:szCs w:val="23"/>
        </w:rPr>
        <w:t xml:space="preserve"> exemplifies Truist’s purpose to inspire better lives and communities by investing in Opportunity Appalachia</w:t>
      </w:r>
      <w:r w:rsidR="00FC2FAE" w:rsidRPr="00FF1A70">
        <w:rPr>
          <w:rFonts w:ascii="Times New Roman" w:eastAsia="Times New Roman" w:hAnsi="Times New Roman" w:cs="Times New Roman"/>
          <w:b w:val="0"/>
          <w:color w:val="000000"/>
          <w:sz w:val="23"/>
          <w:szCs w:val="23"/>
        </w:rPr>
        <w:t>’s ability</w:t>
      </w:r>
      <w:r w:rsidRPr="00FF1A70">
        <w:rPr>
          <w:rFonts w:ascii="Times New Roman" w:eastAsia="Times New Roman" w:hAnsi="Times New Roman" w:cs="Times New Roman"/>
          <w:b w:val="0"/>
          <w:color w:val="000000"/>
          <w:sz w:val="23"/>
          <w:szCs w:val="23"/>
        </w:rPr>
        <w:t xml:space="preserve"> to ex</w:t>
      </w:r>
      <w:r w:rsidR="00FC2FAE" w:rsidRPr="00FF1A70">
        <w:rPr>
          <w:rFonts w:ascii="Times New Roman" w:eastAsia="Times New Roman" w:hAnsi="Times New Roman" w:cs="Times New Roman"/>
          <w:b w:val="0"/>
          <w:color w:val="000000"/>
          <w:sz w:val="23"/>
          <w:szCs w:val="23"/>
        </w:rPr>
        <w:t xml:space="preserve">pand their initiatives into additional underserved communities in Eastern Kentucky and </w:t>
      </w:r>
      <w:r w:rsidR="00493961" w:rsidRPr="00FF1A70">
        <w:rPr>
          <w:rFonts w:ascii="Times New Roman" w:eastAsia="Times New Roman" w:hAnsi="Times New Roman" w:cs="Times New Roman"/>
          <w:b w:val="0"/>
          <w:color w:val="000000"/>
          <w:sz w:val="23"/>
          <w:szCs w:val="23"/>
        </w:rPr>
        <w:t xml:space="preserve">will </w:t>
      </w:r>
      <w:proofErr w:type="gramStart"/>
      <w:r w:rsidR="00FC2FAE" w:rsidRPr="00FF1A70">
        <w:rPr>
          <w:rFonts w:ascii="Times New Roman" w:eastAsia="Times New Roman" w:hAnsi="Times New Roman" w:cs="Times New Roman"/>
          <w:b w:val="0"/>
          <w:color w:val="000000"/>
          <w:sz w:val="23"/>
          <w:szCs w:val="23"/>
        </w:rPr>
        <w:t>act as</w:t>
      </w:r>
      <w:proofErr w:type="gramEnd"/>
      <w:r w:rsidR="00FC2FAE" w:rsidRPr="00FF1A70">
        <w:rPr>
          <w:rFonts w:ascii="Times New Roman" w:eastAsia="Times New Roman" w:hAnsi="Times New Roman" w:cs="Times New Roman"/>
          <w:b w:val="0"/>
          <w:color w:val="000000"/>
          <w:sz w:val="23"/>
          <w:szCs w:val="23"/>
        </w:rPr>
        <w:t xml:space="preserve"> a catalyst for economic prosperity</w:t>
      </w:r>
      <w:r w:rsidRPr="00FF1A70">
        <w:rPr>
          <w:rFonts w:ascii="Times New Roman" w:eastAsia="Times New Roman" w:hAnsi="Times New Roman" w:cs="Times New Roman"/>
          <w:b w:val="0"/>
          <w:color w:val="000000"/>
          <w:sz w:val="23"/>
          <w:szCs w:val="23"/>
        </w:rPr>
        <w:t>.”  </w:t>
      </w:r>
      <w:r w:rsidR="001B7992" w:rsidRPr="00FF1A70">
        <w:rPr>
          <w:rFonts w:ascii="Times New Roman" w:eastAsia="Times New Roman" w:hAnsi="Times New Roman" w:cs="Times New Roman"/>
          <w:b w:val="0"/>
          <w:color w:val="FF0000"/>
          <w:sz w:val="23"/>
          <w:szCs w:val="23"/>
        </w:rPr>
        <w:br/>
      </w:r>
      <w:r w:rsidR="001B7992" w:rsidRPr="00FF1A70">
        <w:rPr>
          <w:rFonts w:ascii="Times New Roman" w:eastAsia="Times New Roman" w:hAnsi="Times New Roman" w:cs="Times New Roman"/>
          <w:b w:val="0"/>
          <w:color w:val="FF0000"/>
          <w:sz w:val="23"/>
          <w:szCs w:val="23"/>
        </w:rPr>
        <w:br/>
      </w:r>
      <w:bookmarkStart w:id="1" w:name="_Hlk159636109"/>
      <w:r w:rsidR="001B7992" w:rsidRPr="00FF1A70">
        <w:rPr>
          <w:rFonts w:ascii="Times New Roman" w:eastAsia="Times New Roman" w:hAnsi="Times New Roman" w:cs="Times New Roman"/>
          <w:b w:val="0"/>
          <w:color w:val="000000"/>
          <w:sz w:val="23"/>
          <w:szCs w:val="23"/>
        </w:rPr>
        <w:t xml:space="preserve">Anticipated impacts for 2024-2025 include providing technical assistance for 30 </w:t>
      </w:r>
      <w:r w:rsidR="001B7992" w:rsidRPr="00FF1A70">
        <w:rPr>
          <w:rFonts w:ascii="Times New Roman" w:eastAsia="Times New Roman" w:hAnsi="Times New Roman" w:cs="Times New Roman"/>
          <w:b w:val="0"/>
          <w:sz w:val="23"/>
          <w:szCs w:val="23"/>
        </w:rPr>
        <w:t>additiona</w:t>
      </w:r>
      <w:r w:rsidR="00B7772B" w:rsidRPr="00FF1A70">
        <w:rPr>
          <w:rFonts w:ascii="Times New Roman" w:eastAsia="Times New Roman" w:hAnsi="Times New Roman" w:cs="Times New Roman"/>
          <w:b w:val="0"/>
          <w:sz w:val="23"/>
          <w:szCs w:val="23"/>
        </w:rPr>
        <w:t>l</w:t>
      </w:r>
      <w:r w:rsidR="001B7992" w:rsidRPr="00FF1A70">
        <w:rPr>
          <w:rFonts w:ascii="Times New Roman" w:eastAsia="Times New Roman" w:hAnsi="Times New Roman" w:cs="Times New Roman"/>
          <w:b w:val="0"/>
          <w:sz w:val="23"/>
          <w:szCs w:val="23"/>
        </w:rPr>
        <w:t xml:space="preserve"> </w:t>
      </w:r>
      <w:r w:rsidR="001B7992" w:rsidRPr="00FF1A70">
        <w:rPr>
          <w:rFonts w:ascii="Times New Roman" w:eastAsia="Times New Roman" w:hAnsi="Times New Roman" w:cs="Times New Roman"/>
          <w:b w:val="0"/>
          <w:color w:val="000000"/>
          <w:sz w:val="23"/>
          <w:szCs w:val="23"/>
        </w:rPr>
        <w:t>projects;</w:t>
      </w:r>
      <w:bookmarkEnd w:id="1"/>
      <w:r w:rsidR="001B7992" w:rsidRPr="00FF1A70">
        <w:rPr>
          <w:rFonts w:ascii="Times New Roman" w:eastAsia="Times New Roman" w:hAnsi="Times New Roman" w:cs="Times New Roman"/>
          <w:b w:val="0"/>
          <w:color w:val="000000"/>
          <w:sz w:val="23"/>
          <w:szCs w:val="23"/>
        </w:rPr>
        <w:t xml:space="preserve"> creating 1,200 jobs prioritizing persons in addiction recovery, long-term unemployed, minorities and women; and increasing investment in</w:t>
      </w:r>
      <w:r w:rsidR="00B7772B" w:rsidRPr="00FF1A70">
        <w:rPr>
          <w:rFonts w:ascii="Times New Roman" w:eastAsia="Times New Roman" w:hAnsi="Times New Roman" w:cs="Times New Roman"/>
          <w:b w:val="0"/>
          <w:color w:val="000000"/>
          <w:sz w:val="23"/>
          <w:szCs w:val="23"/>
        </w:rPr>
        <w:t xml:space="preserve"> </w:t>
      </w:r>
      <w:r w:rsidR="001B7992" w:rsidRPr="00FF1A70">
        <w:rPr>
          <w:rFonts w:ascii="Times New Roman" w:eastAsia="Times New Roman" w:hAnsi="Times New Roman" w:cs="Times New Roman"/>
          <w:b w:val="0"/>
          <w:color w:val="000000"/>
          <w:sz w:val="23"/>
          <w:szCs w:val="23"/>
        </w:rPr>
        <w:t>minority- and</w:t>
      </w:r>
      <w:r w:rsidR="00052B3C" w:rsidRPr="00FF1A70">
        <w:rPr>
          <w:rFonts w:ascii="Times New Roman" w:eastAsia="Times New Roman" w:hAnsi="Times New Roman" w:cs="Times New Roman"/>
          <w:b w:val="0"/>
          <w:color w:val="000000"/>
          <w:sz w:val="23"/>
          <w:szCs w:val="23"/>
        </w:rPr>
        <w:t xml:space="preserve"> </w:t>
      </w:r>
      <w:r w:rsidR="001B7992" w:rsidRPr="00FF1A70">
        <w:rPr>
          <w:rFonts w:ascii="Times New Roman" w:eastAsia="Times New Roman" w:hAnsi="Times New Roman" w:cs="Times New Roman"/>
          <w:b w:val="0"/>
          <w:color w:val="000000"/>
          <w:sz w:val="23"/>
          <w:szCs w:val="23"/>
        </w:rPr>
        <w:t>women-owned business enterprises.</w:t>
      </w:r>
    </w:p>
    <w:p w14:paraId="00000011" w14:textId="1478BA6C" w:rsidR="009E62C9" w:rsidRPr="00FF1A70" w:rsidRDefault="009E62C9">
      <w:pPr>
        <w:pBdr>
          <w:top w:val="nil"/>
          <w:left w:val="nil"/>
          <w:bottom w:val="nil"/>
          <w:right w:val="nil"/>
          <w:between w:val="nil"/>
        </w:pBdr>
        <w:spacing w:after="0" w:line="240" w:lineRule="auto"/>
        <w:ind w:left="270" w:right="105"/>
        <w:rPr>
          <w:rFonts w:ascii="Times New Roman" w:eastAsia="Times New Roman" w:hAnsi="Times New Roman" w:cs="Times New Roman"/>
          <w:b w:val="0"/>
          <w:strike/>
          <w:color w:val="000000"/>
          <w:sz w:val="23"/>
          <w:szCs w:val="23"/>
        </w:rPr>
      </w:pPr>
    </w:p>
    <w:p w14:paraId="00000013" w14:textId="77777777" w:rsidR="009E62C9" w:rsidRPr="00FF1A70" w:rsidRDefault="002C2EB2">
      <w:pPr>
        <w:pBdr>
          <w:top w:val="nil"/>
          <w:left w:val="nil"/>
          <w:bottom w:val="nil"/>
          <w:right w:val="nil"/>
          <w:between w:val="nil"/>
        </w:pBdr>
        <w:spacing w:after="0" w:line="240" w:lineRule="auto"/>
        <w:ind w:left="270"/>
        <w:rPr>
          <w:rFonts w:ascii="Times New Roman" w:eastAsia="Times New Roman" w:hAnsi="Times New Roman" w:cs="Times New Roman"/>
          <w:b w:val="0"/>
          <w:color w:val="000000"/>
          <w:sz w:val="23"/>
          <w:szCs w:val="23"/>
        </w:rPr>
      </w:pPr>
      <w:r w:rsidRPr="00FF1A70">
        <w:rPr>
          <w:rFonts w:ascii="Times New Roman" w:eastAsia="Times New Roman" w:hAnsi="Times New Roman" w:cs="Times New Roman"/>
          <w:color w:val="000000"/>
          <w:sz w:val="23"/>
          <w:szCs w:val="23"/>
        </w:rPr>
        <w:t>About Appalachian Community Capital</w:t>
      </w:r>
      <w:r w:rsidRPr="00FF1A70">
        <w:rPr>
          <w:rFonts w:ascii="Times New Roman" w:eastAsia="Times New Roman" w:hAnsi="Times New Roman" w:cs="Times New Roman"/>
          <w:b w:val="0"/>
          <w:color w:val="000000"/>
          <w:sz w:val="23"/>
          <w:szCs w:val="23"/>
        </w:rPr>
        <w:t xml:space="preserve"> </w:t>
      </w:r>
    </w:p>
    <w:p w14:paraId="00000014" w14:textId="77777777" w:rsidR="009E62C9" w:rsidRPr="00FF1A70" w:rsidRDefault="002C2EB2">
      <w:pPr>
        <w:pBdr>
          <w:top w:val="nil"/>
          <w:left w:val="nil"/>
          <w:bottom w:val="nil"/>
          <w:right w:val="nil"/>
          <w:between w:val="nil"/>
        </w:pBdr>
        <w:spacing w:after="0" w:line="240" w:lineRule="auto"/>
        <w:ind w:left="270"/>
        <w:rPr>
          <w:rFonts w:ascii="Times New Roman" w:eastAsia="Times New Roman" w:hAnsi="Times New Roman" w:cs="Times New Roman"/>
          <w:b w:val="0"/>
          <w:color w:val="000000"/>
          <w:sz w:val="23"/>
          <w:szCs w:val="23"/>
        </w:rPr>
      </w:pPr>
      <w:r w:rsidRPr="00FF1A70">
        <w:rPr>
          <w:rFonts w:ascii="Times New Roman" w:eastAsia="Times New Roman" w:hAnsi="Times New Roman" w:cs="Times New Roman"/>
          <w:b w:val="0"/>
          <w:color w:val="000000"/>
          <w:sz w:val="23"/>
          <w:szCs w:val="23"/>
        </w:rPr>
        <w:t>Appalachian Community Capital is a CDFI lending intermediary created to raise capital for its 34-member CDFIs and other mission-based lenders. The members, in turn, use ACC’s capital to fund small businesses in underserved areas in Appalachia, including businesses owned by women and persons of color. The members-many of which have been in operation for more than 20 years-and their affiliates manage over $2 billion in assets supporting economic development in Appalachia. </w:t>
      </w:r>
    </w:p>
    <w:p w14:paraId="00000015" w14:textId="77777777" w:rsidR="009E62C9" w:rsidRPr="00FF1A70" w:rsidRDefault="002C2EB2">
      <w:pPr>
        <w:pBdr>
          <w:top w:val="nil"/>
          <w:left w:val="nil"/>
          <w:bottom w:val="nil"/>
          <w:right w:val="nil"/>
          <w:between w:val="nil"/>
        </w:pBdr>
        <w:spacing w:after="0" w:line="240" w:lineRule="auto"/>
        <w:ind w:left="270" w:right="105"/>
        <w:rPr>
          <w:rFonts w:ascii="Times New Roman" w:eastAsia="Times New Roman" w:hAnsi="Times New Roman" w:cs="Times New Roman"/>
          <w:b w:val="0"/>
          <w:color w:val="000000"/>
          <w:sz w:val="23"/>
          <w:szCs w:val="23"/>
        </w:rPr>
      </w:pPr>
      <w:r w:rsidRPr="00FF1A70">
        <w:rPr>
          <w:rFonts w:ascii="Times New Roman" w:eastAsia="Times New Roman" w:hAnsi="Times New Roman" w:cs="Times New Roman"/>
          <w:b w:val="0"/>
          <w:color w:val="000000"/>
          <w:sz w:val="23"/>
          <w:szCs w:val="23"/>
        </w:rPr>
        <w:t> </w:t>
      </w:r>
    </w:p>
    <w:p w14:paraId="00000016" w14:textId="77777777" w:rsidR="009E62C9" w:rsidRPr="00FF1A70" w:rsidRDefault="002C2EB2">
      <w:pPr>
        <w:pBdr>
          <w:top w:val="nil"/>
          <w:left w:val="nil"/>
          <w:bottom w:val="nil"/>
          <w:right w:val="nil"/>
          <w:between w:val="nil"/>
        </w:pBdr>
        <w:spacing w:after="0" w:line="240" w:lineRule="auto"/>
        <w:ind w:left="270" w:right="105"/>
        <w:rPr>
          <w:rFonts w:ascii="Times New Roman" w:eastAsia="Times New Roman" w:hAnsi="Times New Roman" w:cs="Times New Roman"/>
          <w:color w:val="000000"/>
          <w:sz w:val="23"/>
          <w:szCs w:val="23"/>
        </w:rPr>
      </w:pPr>
      <w:r w:rsidRPr="00FF1A70">
        <w:rPr>
          <w:rFonts w:ascii="Times New Roman" w:eastAsia="Times New Roman" w:hAnsi="Times New Roman" w:cs="Times New Roman"/>
          <w:color w:val="000000"/>
          <w:sz w:val="23"/>
          <w:szCs w:val="23"/>
        </w:rPr>
        <w:t>About Truist Charitable Fund</w:t>
      </w:r>
      <w:r w:rsidRPr="00FF1A70">
        <w:rPr>
          <w:rFonts w:ascii="Times New Roman" w:eastAsia="Times New Roman" w:hAnsi="Times New Roman" w:cs="Times New Roman"/>
          <w:color w:val="000000"/>
          <w:sz w:val="23"/>
          <w:szCs w:val="23"/>
        </w:rPr>
        <w:br/>
      </w:r>
      <w:r w:rsidRPr="00FF1A70">
        <w:rPr>
          <w:rFonts w:ascii="Times New Roman" w:eastAsia="Times New Roman" w:hAnsi="Times New Roman" w:cs="Times New Roman"/>
          <w:b w:val="0"/>
          <w:color w:val="000000"/>
          <w:sz w:val="23"/>
          <w:szCs w:val="23"/>
        </w:rPr>
        <w:t xml:space="preserve">The Truist Charitable Fund (“TCF”) is committed to Truist Financial Corporation’s (NYSE: </w:t>
      </w:r>
      <w:r w:rsidRPr="00FF1A70">
        <w:rPr>
          <w:rFonts w:ascii="Times New Roman" w:eastAsia="Times New Roman" w:hAnsi="Times New Roman" w:cs="Times New Roman"/>
          <w:b w:val="0"/>
          <w:color w:val="000000"/>
          <w:sz w:val="23"/>
          <w:szCs w:val="23"/>
        </w:rPr>
        <w:lastRenderedPageBreak/>
        <w:t>TFC) purpose to inspire and build better lives. TCF was established as a donor-advised fund and is administered by The Winston-Salem Foundation. TCF invests in local community organizations, focusing on grants that support initiatives and programs in the areas of educational equity, leadership development, career pathways, small business, and community services. To learn more about Truist’s purpose, visit https://www.truist.com/who-we-are/about-truist.</w:t>
      </w:r>
    </w:p>
    <w:p w14:paraId="00000017" w14:textId="77777777" w:rsidR="009E62C9" w:rsidRPr="00FF1A70" w:rsidRDefault="002C2EB2">
      <w:pPr>
        <w:pBdr>
          <w:top w:val="nil"/>
          <w:left w:val="nil"/>
          <w:bottom w:val="nil"/>
          <w:right w:val="nil"/>
          <w:between w:val="nil"/>
        </w:pBdr>
        <w:spacing w:after="0" w:line="240" w:lineRule="auto"/>
        <w:ind w:left="270" w:right="105"/>
        <w:rPr>
          <w:b w:val="0"/>
          <w:color w:val="000000"/>
          <w:sz w:val="23"/>
          <w:szCs w:val="23"/>
        </w:rPr>
      </w:pPr>
      <w:r w:rsidRPr="00FF1A70">
        <w:rPr>
          <w:rFonts w:ascii="Times New Roman" w:eastAsia="Times New Roman" w:hAnsi="Times New Roman" w:cs="Times New Roman"/>
          <w:color w:val="000000"/>
          <w:sz w:val="23"/>
          <w:szCs w:val="23"/>
        </w:rPr>
        <w:br/>
      </w:r>
    </w:p>
    <w:p w14:paraId="00000018" w14:textId="77777777" w:rsidR="009E62C9" w:rsidRPr="00FF1A70" w:rsidRDefault="002C2EB2">
      <w:pPr>
        <w:pBdr>
          <w:top w:val="nil"/>
          <w:left w:val="nil"/>
          <w:bottom w:val="nil"/>
          <w:right w:val="nil"/>
          <w:between w:val="nil"/>
        </w:pBdr>
        <w:spacing w:after="0" w:line="240" w:lineRule="auto"/>
        <w:ind w:left="270" w:right="105"/>
        <w:jc w:val="center"/>
        <w:rPr>
          <w:b w:val="0"/>
          <w:color w:val="000000"/>
          <w:sz w:val="23"/>
          <w:szCs w:val="23"/>
        </w:rPr>
      </w:pPr>
      <w:r w:rsidRPr="00FF1A70">
        <w:rPr>
          <w:b w:val="0"/>
          <w:color w:val="000000"/>
          <w:sz w:val="23"/>
          <w:szCs w:val="23"/>
        </w:rPr>
        <w:t># # #</w:t>
      </w:r>
    </w:p>
    <w:sectPr w:rsidR="009E62C9" w:rsidRPr="00FF1A70">
      <w:headerReference w:type="even" r:id="rId10"/>
      <w:headerReference w:type="default" r:id="rId11"/>
      <w:footerReference w:type="even" r:id="rId12"/>
      <w:footerReference w:type="default" r:id="rId13"/>
      <w:headerReference w:type="first" r:id="rId14"/>
      <w:footerReference w:type="first" r:id="rId15"/>
      <w:pgSz w:w="12240" w:h="15840"/>
      <w:pgMar w:top="45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A013" w14:textId="77777777" w:rsidR="00ED6D03" w:rsidRDefault="00ED6D03" w:rsidP="00F63940">
      <w:pPr>
        <w:spacing w:after="0" w:line="240" w:lineRule="auto"/>
      </w:pPr>
      <w:r>
        <w:separator/>
      </w:r>
    </w:p>
  </w:endnote>
  <w:endnote w:type="continuationSeparator" w:id="0">
    <w:p w14:paraId="1D23DA3E" w14:textId="77777777" w:rsidR="00ED6D03" w:rsidRDefault="00ED6D03" w:rsidP="00F6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D07" w14:textId="77777777" w:rsidR="00F63940" w:rsidRDefault="00F6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2790" w14:textId="77777777" w:rsidR="00F63940" w:rsidRDefault="00F63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3FF7" w14:textId="77777777" w:rsidR="00F63940" w:rsidRDefault="00F6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157D" w14:textId="77777777" w:rsidR="00ED6D03" w:rsidRDefault="00ED6D03" w:rsidP="00F63940">
      <w:pPr>
        <w:spacing w:after="0" w:line="240" w:lineRule="auto"/>
      </w:pPr>
      <w:r>
        <w:separator/>
      </w:r>
    </w:p>
  </w:footnote>
  <w:footnote w:type="continuationSeparator" w:id="0">
    <w:p w14:paraId="3BCC8274" w14:textId="77777777" w:rsidR="00ED6D03" w:rsidRDefault="00ED6D03" w:rsidP="00F6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51E" w14:textId="77777777" w:rsidR="00F63940" w:rsidRDefault="00F63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998E" w14:textId="77777777" w:rsidR="00F63940" w:rsidRDefault="00F63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587" w14:textId="77777777" w:rsidR="00F63940" w:rsidRDefault="00F63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NLKwMDQ1MTYyMDJQ0lEKTi0uzszPAykwqQUA6W/fESwAAAA="/>
  </w:docVars>
  <w:rsids>
    <w:rsidRoot w:val="009E62C9"/>
    <w:rsid w:val="00052B3C"/>
    <w:rsid w:val="00130254"/>
    <w:rsid w:val="001B7992"/>
    <w:rsid w:val="002039B3"/>
    <w:rsid w:val="002C2EB2"/>
    <w:rsid w:val="00305830"/>
    <w:rsid w:val="00324D3B"/>
    <w:rsid w:val="004125AE"/>
    <w:rsid w:val="00444178"/>
    <w:rsid w:val="00493961"/>
    <w:rsid w:val="00530059"/>
    <w:rsid w:val="00552280"/>
    <w:rsid w:val="00553166"/>
    <w:rsid w:val="005E6276"/>
    <w:rsid w:val="006A154D"/>
    <w:rsid w:val="006B7B65"/>
    <w:rsid w:val="006D7CF6"/>
    <w:rsid w:val="006E0DA8"/>
    <w:rsid w:val="006F22F9"/>
    <w:rsid w:val="0071085F"/>
    <w:rsid w:val="00776B02"/>
    <w:rsid w:val="007E6D2B"/>
    <w:rsid w:val="009C2ECD"/>
    <w:rsid w:val="009E62C9"/>
    <w:rsid w:val="00A06416"/>
    <w:rsid w:val="00B100EE"/>
    <w:rsid w:val="00B31825"/>
    <w:rsid w:val="00B7772B"/>
    <w:rsid w:val="00BB173B"/>
    <w:rsid w:val="00C202A4"/>
    <w:rsid w:val="00C75F6A"/>
    <w:rsid w:val="00CA77E4"/>
    <w:rsid w:val="00D26DEE"/>
    <w:rsid w:val="00D32C85"/>
    <w:rsid w:val="00DA784D"/>
    <w:rsid w:val="00ED6D03"/>
    <w:rsid w:val="00F63940"/>
    <w:rsid w:val="00FC2FAE"/>
    <w:rsid w:val="00FF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F52C"/>
  <w15:docId w15:val="{E0F2A4FC-2D49-4F22-9270-18D7D622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F22F9"/>
    <w:pPr>
      <w:spacing w:after="0" w:line="240" w:lineRule="auto"/>
    </w:pPr>
  </w:style>
  <w:style w:type="paragraph" w:styleId="CommentSubject">
    <w:name w:val="annotation subject"/>
    <w:basedOn w:val="CommentText"/>
    <w:next w:val="CommentText"/>
    <w:link w:val="CommentSubjectChar"/>
    <w:uiPriority w:val="99"/>
    <w:semiHidden/>
    <w:unhideWhenUsed/>
    <w:rsid w:val="006F22F9"/>
    <w:rPr>
      <w:bCs/>
    </w:rPr>
  </w:style>
  <w:style w:type="character" w:customStyle="1" w:styleId="CommentSubjectChar">
    <w:name w:val="Comment Subject Char"/>
    <w:basedOn w:val="CommentTextChar"/>
    <w:link w:val="CommentSubject"/>
    <w:uiPriority w:val="99"/>
    <w:semiHidden/>
    <w:rsid w:val="006F22F9"/>
    <w:rPr>
      <w:bCs/>
      <w:sz w:val="20"/>
      <w:szCs w:val="20"/>
    </w:rPr>
  </w:style>
  <w:style w:type="paragraph" w:styleId="Header">
    <w:name w:val="header"/>
    <w:basedOn w:val="Normal"/>
    <w:link w:val="HeaderChar"/>
    <w:uiPriority w:val="99"/>
    <w:unhideWhenUsed/>
    <w:rsid w:val="00F6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40"/>
  </w:style>
  <w:style w:type="paragraph" w:styleId="Footer">
    <w:name w:val="footer"/>
    <w:basedOn w:val="Normal"/>
    <w:link w:val="FooterChar"/>
    <w:uiPriority w:val="99"/>
    <w:unhideWhenUsed/>
    <w:rsid w:val="00F6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1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a@thegiftagenc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lLrVbFpel2N5hkjEAWtfUdS2g==">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Kristen</dc:creator>
  <cp:lastModifiedBy>Donna Gambrell</cp:lastModifiedBy>
  <cp:revision>2</cp:revision>
  <dcterms:created xsi:type="dcterms:W3CDTF">2024-02-24T08:04:00Z</dcterms:created>
  <dcterms:modified xsi:type="dcterms:W3CDTF">2024-02-24T08:04:00Z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44621265-f988-4a51-86ce-d618716fd0f1</vt:lpwstr>
  </property>
  <property fmtid="{D5CDD505-2E9C-101B-9397-08002B2CF9AE}" pid="3" name="DataRiskClassification">
    <vt:lpwstr>Internal</vt:lpwstr>
  </property>
</Properties>
</file>